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6061"/>
        <w:tblGridChange w:id="0">
          <w:tblGrid>
            <w:gridCol w:w="3227"/>
            <w:gridCol w:w="6061"/>
          </w:tblGrid>
        </w:tblGridChange>
      </w:tblGrid>
      <w:tr>
        <w:trPr>
          <w:trHeight w:val="6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Proyecto: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“Programa de Investigación Regional Comparativa (PIRC): Cambios recientes en la estructura social argentina: trabajo, ingresos y desigualdad social en tiempos de pandemia y postpandemia”.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Director/a: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Responsable Nodo UNGS: Verónica Maceira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4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Investigador/a-docente  responsable de la adscripción: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Verónica Maceira</w:t>
            </w:r>
          </w:p>
        </w:tc>
      </w:tr>
      <w:tr>
        <w:trPr>
          <w:trHeight w:val="512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9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Tipo de adscripción requerida: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Estudiante </w:t>
            </w:r>
          </w:p>
        </w:tc>
      </w:tr>
      <w:tr>
        <w:trPr>
          <w:trHeight w:val="1042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Objetivo de la participación del/la investigador/a adscripto/a en la investigación: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1-Que el/la investigador/a fortalezca su formación en temas vinculados a la desigualdad y la heterogeneidad social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2-Que el/la investigador/a fortalezca sus capacidades para la investigación cuanti y cualitativa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Tareas que desarrollará el/la investigador/a adscripto/a: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Las tareas en las que colaborará se enmarcan en el objetivo del proyecto: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Analizar la evolución de las posiciones de clase y grupos socio-ocupacionales según región y género en el marco de la crisis económica, la pandemia y las medidas de aislamiento y prevención, atendiendo al sector de actividad económica, la estabilidad/inestabilidad laboral, los cambios en las condiciones de trabajo, la continuidad/discontinuidad de ingresos laborales y la articulación de los hogares en programas de intervención estatal desplegados en la coyuntura COVID-19 o anteriores.</w:t>
            </w:r>
          </w:p>
          <w:p w:rsidR="00000000" w:rsidDel="00000000" w:rsidP="00000000" w:rsidRDefault="00000000" w:rsidRPr="00000000" w14:paraId="0000001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Las tareas previstas son: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Relevamiento y fichaje bibliográfico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Relevamiento y sistematización de información secundaria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Asistencia en el trabajo de campo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Requisitos para el/la postulante: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Ser estudiante de la Lic. en Política Social o el Profesorado en Geografía.</w:t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Poseer el 40% o más de asignaturas aprobadas.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valorará: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Interés en los temas del proyecto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Haber aprobado la materia Análisis de la Sociedad Argentina Contemporánea (en el caso de Política Social) o Geografía Social y Demografía (en el caso de Geografía)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 el caso de estudiantes de Política Social: avance realizado en las asignaturas del tronco metodológico. En el caso de estudiantes del Profesorado de Geografía: avance en las materias de análisis territorial.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b w:val="1"/>
      <w:i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2093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link w:val="Ttulo1Car"/>
    <w:uiPriority w:val="99"/>
    <w:qFormat w:val="1"/>
    <w:rsid w:val="00F02348"/>
    <w:pPr>
      <w:keepNext w:val="1"/>
      <w:jc w:val="right"/>
      <w:outlineLvl w:val="0"/>
    </w:pPr>
    <w:rPr>
      <w:b w:val="1"/>
      <w:i w:val="1"/>
      <w:szCs w:val="20"/>
      <w:u w:val="singl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9"/>
    <w:locked w:val="1"/>
    <w:rsid w:val="0000563A"/>
    <w:rPr>
      <w:rFonts w:ascii="Cambria" w:cs="Times New Roman" w:hAnsi="Cambria"/>
      <w:b w:val="1"/>
      <w:bCs w:val="1"/>
      <w:kern w:val="32"/>
      <w:sz w:val="32"/>
      <w:szCs w:val="32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rsid w:val="001603F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locked w:val="1"/>
    <w:rsid w:val="0000563A"/>
    <w:rPr>
      <w:rFonts w:cs="Times New Roman"/>
      <w:sz w:val="2"/>
      <w:lang w:eastAsia="es-ES" w:val="es-ES"/>
    </w:rPr>
  </w:style>
  <w:style w:type="table" w:styleId="Tablaconcuadrcula">
    <w:name w:val="Table Grid"/>
    <w:basedOn w:val="Tablanormal"/>
    <w:uiPriority w:val="99"/>
    <w:rsid w:val="005609F7"/>
    <w:rPr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notapie">
    <w:name w:val="footnote text"/>
    <w:basedOn w:val="Normal"/>
    <w:link w:val="TextonotapieCar"/>
    <w:uiPriority w:val="99"/>
    <w:semiHidden w:val="1"/>
    <w:rsid w:val="00112D78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locked w:val="1"/>
    <w:rsid w:val="0000563A"/>
    <w:rPr>
      <w:rFonts w:cs="Times New Roman"/>
      <w:sz w:val="20"/>
      <w:szCs w:val="20"/>
      <w:lang w:eastAsia="es-ES" w:val="es-ES"/>
    </w:rPr>
  </w:style>
  <w:style w:type="character" w:styleId="Refdenotaalpie">
    <w:name w:val="footnote reference"/>
    <w:basedOn w:val="Fuentedeprrafopredeter"/>
    <w:uiPriority w:val="99"/>
    <w:semiHidden w:val="1"/>
    <w:rsid w:val="00112D78"/>
    <w:rPr>
      <w:rFonts w:cs="Times New Roman"/>
      <w:vertAlign w:val="superscript"/>
    </w:rPr>
  </w:style>
  <w:style w:type="paragraph" w:styleId="Textoindependiente2">
    <w:name w:val="Body Text 2"/>
    <w:basedOn w:val="Normal"/>
    <w:link w:val="Textoindependiente2Car"/>
    <w:rsid w:val="00F02348"/>
    <w:pPr>
      <w:jc w:val="both"/>
    </w:pPr>
    <w:rPr>
      <w:sz w:val="20"/>
      <w:szCs w:val="20"/>
    </w:rPr>
  </w:style>
  <w:style w:type="character" w:styleId="Textoindependiente2Car" w:customStyle="1">
    <w:name w:val="Texto independiente 2 Car"/>
    <w:basedOn w:val="Fuentedeprrafopredeter"/>
    <w:link w:val="Textoindependiente2"/>
    <w:locked w:val="1"/>
    <w:rsid w:val="0000563A"/>
    <w:rPr>
      <w:rFonts w:cs="Times New Roman"/>
      <w:sz w:val="24"/>
      <w:szCs w:val="24"/>
      <w:lang w:eastAsia="es-ES" w:val="es-ES"/>
    </w:rPr>
  </w:style>
  <w:style w:type="paragraph" w:styleId="Encabezado">
    <w:name w:val="header"/>
    <w:basedOn w:val="Normal"/>
    <w:link w:val="EncabezadoCar"/>
    <w:uiPriority w:val="99"/>
    <w:rsid w:val="00F02348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EncabezadoCar" w:customStyle="1">
    <w:name w:val="Encabezado Car"/>
    <w:basedOn w:val="Fuentedeprrafopredeter"/>
    <w:link w:val="Encabezado"/>
    <w:uiPriority w:val="99"/>
    <w:semiHidden w:val="1"/>
    <w:locked w:val="1"/>
    <w:rsid w:val="0000563A"/>
    <w:rPr>
      <w:rFonts w:cs="Times New Roman"/>
      <w:sz w:val="24"/>
      <w:szCs w:val="24"/>
      <w:lang w:eastAsia="es-ES" w:val="es-ES"/>
    </w:rPr>
  </w:style>
  <w:style w:type="paragraph" w:styleId="Sangra3detindependiente1" w:customStyle="1">
    <w:name w:val="Sangría 3 de t. independiente1"/>
    <w:basedOn w:val="Normal"/>
    <w:uiPriority w:val="99"/>
    <w:rsid w:val="00182EA3"/>
    <w:pPr>
      <w:suppressAutoHyphens w:val="1"/>
      <w:spacing w:after="120"/>
      <w:ind w:left="283"/>
    </w:pPr>
    <w:rPr>
      <w:sz w:val="16"/>
      <w:szCs w:val="16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Mg6d9HyvigrzyXMxFixQnX5YTw==">AMUW2mVxtV3cHw/1z78hSmFev/GV0cVuC2B5ohPL8vZdYyQIP4nJhcHUDDeXSofU8fd1GuZiqDgHdTH5AETgOFHbhhbZfNad+pmncvckwboYLb0BJo5f2EQ=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2021-03-05T02:30:00Z</dcterms:created>
  <dc:creator>-</dc:creator>
</cp:coreProperties>
</file>